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7" w:line="240" w:lineRule="auto"/>
        <w:jc w:val="left"/>
        <w:rPr>
          <w:rFonts w:ascii="Impact" w:cs="Impact" w:eastAsia="Impact" w:hAnsi="Impact"/>
          <w:b w:val="1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b w:val="1"/>
          <w:sz w:val="48"/>
          <w:szCs w:val="4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5915025</wp:posOffset>
            </wp:positionH>
            <wp:positionV relativeFrom="page">
              <wp:posOffset>914400</wp:posOffset>
            </wp:positionV>
            <wp:extent cx="1413510" cy="1504950"/>
            <wp:effectExtent b="0" l="0" r="0" t="0"/>
            <wp:wrapSquare wrapText="bothSides" distB="0" distT="0" distL="114300" distR="11430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50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45720</wp:posOffset>
            </wp:positionH>
            <wp:positionV relativeFrom="paragraph">
              <wp:posOffset>542925</wp:posOffset>
            </wp:positionV>
            <wp:extent cx="1407795" cy="1371600"/>
            <wp:effectExtent b="0" l="0" r="0" t="0"/>
            <wp:wrapSquare wrapText="bothSides" distB="19050" distT="19050" distL="19050" distR="1905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jc w:val="center"/>
        <w:rPr>
          <w:rFonts w:ascii="Impact" w:cs="Impact" w:eastAsia="Impact" w:hAnsi="Impact"/>
          <w:b w:val="1"/>
          <w:color w:val="000000"/>
          <w:sz w:val="46"/>
          <w:szCs w:val="46"/>
        </w:rPr>
      </w:pPr>
      <w:r w:rsidDel="00000000" w:rsidR="00000000" w:rsidRPr="00000000">
        <w:rPr>
          <w:rFonts w:ascii="Impact" w:cs="Impact" w:eastAsia="Impact" w:hAnsi="Impact"/>
          <w:b w:val="1"/>
          <w:color w:val="000000"/>
          <w:sz w:val="46"/>
          <w:szCs w:val="46"/>
          <w:rtl w:val="0"/>
        </w:rPr>
        <w:t xml:space="preserve">TUSCARORA HS    </w:t>
      </w:r>
      <w:r w:rsidDel="00000000" w:rsidR="00000000" w:rsidRPr="00000000">
        <w:rPr>
          <w:rFonts w:ascii="Impact" w:cs="Impact" w:eastAsia="Impact" w:hAnsi="Impact"/>
          <w:b w:val="1"/>
          <w:sz w:val="46"/>
          <w:szCs w:val="46"/>
          <w:rtl w:val="0"/>
        </w:rPr>
        <w:t xml:space="preserve">    INSTRUMENTAL MUSIC BOOSTERS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Impact" w:cs="Impact" w:eastAsia="Impact" w:hAnsi="Impact"/>
          <w:b w:val="1"/>
          <w:color w:val="38761d"/>
          <w:sz w:val="144"/>
          <w:szCs w:val="144"/>
        </w:rPr>
      </w:pPr>
      <w:r w:rsidDel="00000000" w:rsidR="00000000" w:rsidRPr="00000000">
        <w:rPr>
          <w:rFonts w:ascii="Impact" w:cs="Impact" w:eastAsia="Impact" w:hAnsi="Impact"/>
          <w:b w:val="1"/>
          <w:color w:val="38761d"/>
          <w:sz w:val="144"/>
          <w:szCs w:val="144"/>
          <w:rtl w:val="0"/>
        </w:rPr>
        <w:t xml:space="preserve">BINGO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594360</wp:posOffset>
            </wp:positionH>
            <wp:positionV relativeFrom="page">
              <wp:posOffset>3474720</wp:posOffset>
            </wp:positionV>
            <wp:extent cx="1097280" cy="1371600"/>
            <wp:effectExtent b="0" l="0" r="0" t="0"/>
            <wp:wrapNone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Fraternal Order of Eagles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401 Central Ave, Brunswick, MD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rFonts w:ascii="Calibri" w:cs="Calibri" w:eastAsia="Calibri" w:hAnsi="Calibri"/>
          <w:b w:val="1"/>
          <w:sz w:val="43"/>
          <w:szCs w:val="4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3"/>
          <w:szCs w:val="43"/>
          <w:rtl w:val="0"/>
        </w:rPr>
        <w:t xml:space="preserve">Saturday, </w:t>
      </w:r>
      <w:r w:rsidDel="00000000" w:rsidR="00000000" w:rsidRPr="00000000">
        <w:rPr>
          <w:rFonts w:ascii="Calibri" w:cs="Calibri" w:eastAsia="Calibri" w:hAnsi="Calibri"/>
          <w:b w:val="1"/>
          <w:sz w:val="43"/>
          <w:szCs w:val="43"/>
          <w:rtl w:val="0"/>
        </w:rPr>
        <w:t xml:space="preserve">April 30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3"/>
          <w:szCs w:val="43"/>
          <w:rtl w:val="0"/>
        </w:rPr>
        <w:t xml:space="preserve">, 202</w:t>
      </w:r>
      <w:r w:rsidDel="00000000" w:rsidR="00000000" w:rsidRPr="00000000">
        <w:rPr>
          <w:rFonts w:ascii="Calibri" w:cs="Calibri" w:eastAsia="Calibri" w:hAnsi="Calibri"/>
          <w:b w:val="1"/>
          <w:sz w:val="43"/>
          <w:szCs w:val="43"/>
          <w:rtl w:val="0"/>
        </w:rPr>
        <w:t xml:space="preserve">2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5753100</wp:posOffset>
            </wp:positionH>
            <wp:positionV relativeFrom="paragraph">
              <wp:posOffset>180975</wp:posOffset>
            </wp:positionV>
            <wp:extent cx="813435" cy="832485"/>
            <wp:effectExtent b="0" l="0" r="0" t="0"/>
            <wp:wrapNone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32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rFonts w:ascii="Calibri" w:cs="Calibri" w:eastAsia="Calibri" w:hAnsi="Calibri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rtl w:val="0"/>
        </w:rPr>
        <w:t xml:space="preserve">Doors Open at 11:00 am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rFonts w:ascii="Calibri" w:cs="Calibri" w:eastAsia="Calibri" w:hAnsi="Calibri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rtl w:val="0"/>
        </w:rPr>
        <w:t xml:space="preserve">Games begin at 1:30 pm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b w:val="1"/>
          <w:color w:val="000000"/>
          <w:sz w:val="44"/>
          <w:szCs w:val="44"/>
        </w:rPr>
      </w:pP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20-$150 Games Guaranteed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b w:val="1"/>
          <w:color w:val="000000"/>
          <w:sz w:val="44"/>
          <w:szCs w:val="44"/>
        </w:rPr>
      </w:pP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Jackpot: $500 Guaranteed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b w:val="1"/>
          <w:color w:val="000000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6080760</wp:posOffset>
            </wp:positionH>
            <wp:positionV relativeFrom="page">
              <wp:posOffset>5760720</wp:posOffset>
            </wp:positionV>
            <wp:extent cx="1152144" cy="1371600"/>
            <wp:effectExtent b="0" l="0" r="0" t="0"/>
            <wp:wrapNone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 </w:t>
      </w:r>
      <w:r w:rsidDel="00000000" w:rsidR="00000000" w:rsidRPr="00000000">
        <w:rPr>
          <w:b w:val="1"/>
          <w:sz w:val="44"/>
          <w:szCs w:val="44"/>
          <w:rtl w:val="0"/>
        </w:rPr>
        <w:t xml:space="preserve">Tips Raffle</w:t>
      </w: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s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b w:val="1"/>
          <w:sz w:val="31"/>
          <w:szCs w:val="31"/>
        </w:rPr>
      </w:pP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 50/50 Bingo Games</w:t>
      </w:r>
      <w:r w:rsidDel="00000000" w:rsidR="00000000" w:rsidRPr="00000000">
        <w:rPr>
          <w:b w:val="1"/>
          <w:color w:val="000000"/>
          <w:sz w:val="52"/>
          <w:szCs w:val="5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1"/>
          <w:szCs w:val="31"/>
          <w:rtl w:val="0"/>
        </w:rPr>
        <w:t xml:space="preserve">(3</w:t>
      </w:r>
      <w:r w:rsidDel="00000000" w:rsidR="00000000" w:rsidRPr="00000000">
        <w:rPr>
          <w:b w:val="1"/>
          <w:sz w:val="31"/>
          <w:szCs w:val="31"/>
          <w:rtl w:val="0"/>
        </w:rPr>
        <w:t xml:space="preserve"> c</w:t>
      </w:r>
      <w:r w:rsidDel="00000000" w:rsidR="00000000" w:rsidRPr="00000000">
        <w:rPr>
          <w:b w:val="1"/>
          <w:color w:val="000000"/>
          <w:sz w:val="31"/>
          <w:szCs w:val="31"/>
          <w:rtl w:val="0"/>
        </w:rPr>
        <w:t xml:space="preserve">ards)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394335</wp:posOffset>
            </wp:positionH>
            <wp:positionV relativeFrom="paragraph">
              <wp:posOffset>106045</wp:posOffset>
            </wp:positionV>
            <wp:extent cx="734695" cy="75184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51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rFonts w:ascii="Calibri" w:cs="Calibri" w:eastAsia="Calibri" w:hAnsi="Calibri"/>
          <w:b w:val="1"/>
          <w:color w:val="00660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sz w:val="48"/>
          <w:szCs w:val="48"/>
          <w:rtl w:val="0"/>
        </w:rPr>
        <w:t xml:space="preserve">Buy Early-$35 in Advance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rFonts w:ascii="Calibri" w:cs="Calibri" w:eastAsia="Calibri" w:hAnsi="Calibri"/>
          <w:b w:val="1"/>
          <w:color w:val="0066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sz w:val="28"/>
          <w:szCs w:val="28"/>
          <w:rtl w:val="0"/>
        </w:rPr>
        <w:t xml:space="preserve">$40 at the door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rFonts w:ascii="Calibri" w:cs="Calibri" w:eastAsia="Calibri" w:hAnsi="Calibri"/>
          <w:b w:val="1"/>
          <w:color w:val="0066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6600"/>
          <w:sz w:val="36"/>
          <w:szCs w:val="36"/>
          <w:rtl w:val="0"/>
        </w:rPr>
        <w:t xml:space="preserve">(Ticket includes nine card &amp; lunch) 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Extra Packs will be available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 TICKET INFORMATION CONTACT: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5612765</wp:posOffset>
            </wp:positionH>
            <wp:positionV relativeFrom="paragraph">
              <wp:posOffset>66040</wp:posOffset>
            </wp:positionV>
            <wp:extent cx="1102360" cy="112839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28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114300</wp:posOffset>
            </wp:positionV>
            <wp:extent cx="1771650" cy="981075"/>
            <wp:effectExtent b="0" l="0" r="0" t="0"/>
            <wp:wrapNone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4629" l="0" r="312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Shannon Goodman — 240-678-0312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For more info: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http://www.THSIMB.org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240" w:lineRule="auto"/>
        <w:jc w:val="center"/>
        <w:rPr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0"/>
          <w:szCs w:val="20"/>
          <w:rtl w:val="0"/>
        </w:rPr>
        <w:t xml:space="preserve">Fundraiser benefits the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Tuscarora High School Instrumental Music Program</w:t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6.jp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hyperlink" Target="http://www.thsimb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